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7"/>
        <w:gridCol w:w="6402"/>
      </w:tblGrid>
      <w:tr w:rsidR="006C5185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6C5185" w:rsidRDefault="00AE509D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400175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6C5185" w:rsidRDefault="00AE509D">
            <w:pPr>
              <w:spacing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 </w:t>
            </w:r>
          </w:p>
          <w:p w:rsidR="006C5185" w:rsidRDefault="00AE509D">
            <w:r>
              <w:rPr>
                <w:sz w:val="20"/>
                <w:szCs w:val="20"/>
              </w:rPr>
              <w:t>Информационно-поисковая система ”ЭТАЛОН-ONLINE“, 19.02.2025  Национальный центр законодательства и правовой информации Республики Беларусь</w:t>
            </w:r>
          </w:p>
        </w:tc>
      </w:tr>
    </w:tbl>
    <w:p w:rsidR="006C5185" w:rsidRDefault="006C5185"/>
    <w:p w:rsidR="006C5185" w:rsidRDefault="00AE509D">
      <w:pPr>
        <w:spacing w:after="60"/>
        <w:jc w:val="center"/>
      </w:pPr>
      <w:r>
        <w:rPr>
          <w:caps/>
        </w:rPr>
        <w:t>ПОСТАНОВЛЕНИЕ МИНИСТЕРСТВА ЗДРАВООХРАНЕНИЯ РЕСПУБЛИКИ БЕЛАРУСЬ</w:t>
      </w:r>
    </w:p>
    <w:p w:rsidR="006C5185" w:rsidRDefault="00AE509D">
      <w:pPr>
        <w:spacing w:after="60"/>
        <w:jc w:val="center"/>
      </w:pPr>
      <w:r>
        <w:t>11 декабря 2024 г. № 171</w:t>
      </w:r>
    </w:p>
    <w:p w:rsidR="006C5185" w:rsidRDefault="00AE509D">
      <w:pPr>
        <w:spacing w:before="240" w:after="240"/>
      </w:pPr>
      <w:r>
        <w:rPr>
          <w:b/>
          <w:bCs/>
          <w:sz w:val="28"/>
          <w:szCs w:val="28"/>
        </w:rPr>
        <w:t>Об утверждении санитарных норм и правил</w:t>
      </w:r>
    </w:p>
    <w:p w:rsidR="006C5185" w:rsidRDefault="00AE509D">
      <w:pPr>
        <w:spacing w:after="60"/>
        <w:ind w:firstLine="566"/>
        <w:jc w:val="both"/>
      </w:pPr>
      <w:r>
        <w:t>На основании части третьей статьи 13 Закона Республики Беларусь от 7 января 2012 г. № 340-З «О санитарно-эпидемиологическом благополучии населения», абзаца второго подпункта 8.32 пункта 8 и п</w:t>
      </w:r>
      <w:r>
        <w:t>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:rsidR="006C5185" w:rsidRDefault="00AE509D">
      <w:pPr>
        <w:spacing w:after="60"/>
        <w:ind w:firstLine="566"/>
        <w:jc w:val="both"/>
      </w:pPr>
      <w:r>
        <w:t xml:space="preserve">1. Утвердить </w:t>
      </w:r>
      <w:r>
        <w:t>санитарные нормы и правила «Санитарно-эпидемиологические требования к применению средств защиты растений, агрохимикатов и минеральных удобрений» (прилагаются).</w:t>
      </w:r>
    </w:p>
    <w:p w:rsidR="006C5185" w:rsidRDefault="00AE509D">
      <w:pPr>
        <w:spacing w:after="60"/>
        <w:ind w:firstLine="566"/>
        <w:jc w:val="both"/>
      </w:pPr>
      <w:r>
        <w:t>2. Признать утратившими силу:</w:t>
      </w:r>
    </w:p>
    <w:p w:rsidR="006C5185" w:rsidRDefault="00AE509D">
      <w:pPr>
        <w:spacing w:after="60"/>
        <w:ind w:firstLine="566"/>
        <w:jc w:val="both"/>
      </w:pPr>
      <w:r>
        <w:t>постановление Министерства здравоохранения Республики Беларусь от </w:t>
      </w:r>
      <w:r>
        <w:t>27 сентября 2012 г. № 149 «Об утверждении Санитарных норм и правил «Требования к применению, условиям перевозки и хранения пестицидов (средств защиты растений), агрохимикатов и минеральных удобрений», Гигиенического норматива «Гигиенические нормативы содер</w:t>
      </w:r>
      <w:r>
        <w:t>жания действующих веществ пестицидов (средств защиты растений) в объектах окружающей среды, продовольственном сырье, пищевых продуктах» и признании утратившими силу некоторых постановлений Главного государственного санитарного врача Республики Беларусь и е</w:t>
      </w:r>
      <w:r>
        <w:t>го отдельных структурных элементов»;</w:t>
      </w:r>
    </w:p>
    <w:p w:rsidR="006C5185" w:rsidRDefault="00AE509D">
      <w:pPr>
        <w:spacing w:after="60"/>
        <w:ind w:firstLine="566"/>
        <w:jc w:val="both"/>
      </w:pPr>
      <w:r>
        <w:t>постановление Министерства здравоохранения Республики Беларусь от 2 марта 2016 г. № 40 «О внесении дополнений в постановление Министерства здравоохранения Республики Беларусь от 27 сентября 2012 г. № 149».</w:t>
      </w:r>
    </w:p>
    <w:p w:rsidR="006C5185" w:rsidRDefault="00AE509D">
      <w:pPr>
        <w:spacing w:after="60"/>
        <w:ind w:firstLine="566"/>
        <w:jc w:val="both"/>
      </w:pPr>
      <w:r>
        <w:t xml:space="preserve">3. Настоящее </w:t>
      </w:r>
      <w:r>
        <w:t>постановление вступает в силу после его официального опубликования.</w:t>
      </w:r>
    </w:p>
    <w:p w:rsidR="006C5185" w:rsidRDefault="00AE509D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C5185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6C5185" w:rsidRDefault="00AE509D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Министр</w:t>
            </w:r>
          </w:p>
        </w:tc>
        <w:tc>
          <w:tcPr>
            <w:tcW w:w="2500" w:type="pct"/>
            <w:vMerge w:val="restart"/>
            <w:vAlign w:val="bottom"/>
          </w:tcPr>
          <w:p w:rsidR="006C5185" w:rsidRDefault="00AE509D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А.В.Ходжаев</w:t>
            </w:r>
          </w:p>
        </w:tc>
      </w:tr>
    </w:tbl>
    <w:p w:rsidR="006C5185" w:rsidRDefault="00AE509D">
      <w:pPr>
        <w:spacing w:after="60"/>
        <w:jc w:val="both"/>
      </w:pPr>
      <w:r>
        <w:t> </w:t>
      </w:r>
    </w:p>
    <w:p w:rsidR="006C5185" w:rsidRDefault="00AE509D">
      <w:pPr>
        <w:spacing w:after="0"/>
      </w:pPr>
      <w:r>
        <w:rPr>
          <w:sz w:val="22"/>
          <w:szCs w:val="22"/>
        </w:rPr>
        <w:t>СОГЛАСОВАНО</w:t>
      </w:r>
    </w:p>
    <w:p w:rsidR="006C5185" w:rsidRDefault="00AE509D">
      <w:r>
        <w:rPr>
          <w:sz w:val="22"/>
          <w:szCs w:val="22"/>
        </w:rPr>
        <w:t>Министерство природных ресурсов</w:t>
      </w:r>
      <w:r>
        <w:br/>
      </w:r>
      <w:r>
        <w:rPr>
          <w:sz w:val="22"/>
          <w:szCs w:val="22"/>
        </w:rPr>
        <w:t>и охраны окружающей среды</w:t>
      </w:r>
      <w:r>
        <w:br/>
      </w:r>
      <w:r>
        <w:rPr>
          <w:sz w:val="22"/>
          <w:szCs w:val="22"/>
        </w:rPr>
        <w:t>Республики Беларусь</w:t>
      </w:r>
    </w:p>
    <w:p w:rsidR="006C5185" w:rsidRDefault="00AE509D">
      <w:r>
        <w:rPr>
          <w:sz w:val="22"/>
          <w:szCs w:val="22"/>
        </w:rPr>
        <w:t>Министерство сельского</w:t>
      </w:r>
      <w:r>
        <w:br/>
      </w:r>
      <w:r>
        <w:rPr>
          <w:sz w:val="22"/>
          <w:szCs w:val="22"/>
        </w:rPr>
        <w:t>хозяйства и продовольствия</w:t>
      </w:r>
      <w:r>
        <w:br/>
      </w:r>
      <w:r>
        <w:rPr>
          <w:sz w:val="22"/>
          <w:szCs w:val="22"/>
        </w:rPr>
        <w:t>Республики Беларусь</w:t>
      </w:r>
    </w:p>
    <w:p w:rsidR="006C5185" w:rsidRDefault="00AE509D">
      <w:r>
        <w:rPr>
          <w:sz w:val="22"/>
          <w:szCs w:val="22"/>
        </w:rPr>
        <w:lastRenderedPageBreak/>
        <w:t>Министерство труда</w:t>
      </w:r>
      <w:r>
        <w:br/>
      </w:r>
      <w:r>
        <w:rPr>
          <w:sz w:val="22"/>
          <w:szCs w:val="22"/>
        </w:rPr>
        <w:t>и социальной защиты</w:t>
      </w:r>
      <w:r>
        <w:br/>
      </w:r>
      <w:r>
        <w:rPr>
          <w:sz w:val="22"/>
          <w:szCs w:val="22"/>
        </w:rPr>
        <w:t>Республики Беларусь</w:t>
      </w:r>
    </w:p>
    <w:p w:rsidR="006C5185" w:rsidRDefault="00AE509D">
      <w:r>
        <w:rPr>
          <w:sz w:val="22"/>
          <w:szCs w:val="22"/>
        </w:rPr>
        <w:t>Брестский областной</w:t>
      </w:r>
      <w:r>
        <w:br/>
      </w:r>
      <w:r>
        <w:rPr>
          <w:sz w:val="22"/>
          <w:szCs w:val="22"/>
        </w:rPr>
        <w:t>исполнительный комитет</w:t>
      </w:r>
    </w:p>
    <w:p w:rsidR="006C5185" w:rsidRDefault="00AE509D">
      <w:r>
        <w:rPr>
          <w:sz w:val="22"/>
          <w:szCs w:val="22"/>
        </w:rPr>
        <w:t>Витебский областной</w:t>
      </w:r>
      <w:r>
        <w:br/>
      </w:r>
      <w:r>
        <w:rPr>
          <w:sz w:val="22"/>
          <w:szCs w:val="22"/>
        </w:rPr>
        <w:t>исполнительный комитет</w:t>
      </w:r>
    </w:p>
    <w:p w:rsidR="006C5185" w:rsidRDefault="00AE509D">
      <w:r>
        <w:rPr>
          <w:sz w:val="22"/>
          <w:szCs w:val="22"/>
        </w:rPr>
        <w:t>Гомельский областной</w:t>
      </w:r>
      <w:r>
        <w:br/>
      </w:r>
      <w:r>
        <w:rPr>
          <w:sz w:val="22"/>
          <w:szCs w:val="22"/>
        </w:rPr>
        <w:t>исполнительный комитет</w:t>
      </w:r>
    </w:p>
    <w:p w:rsidR="006C5185" w:rsidRDefault="00AE509D">
      <w:r>
        <w:rPr>
          <w:sz w:val="22"/>
          <w:szCs w:val="22"/>
        </w:rPr>
        <w:t>Гродненский областной</w:t>
      </w:r>
      <w:r>
        <w:br/>
      </w:r>
      <w:r>
        <w:rPr>
          <w:sz w:val="22"/>
          <w:szCs w:val="22"/>
        </w:rPr>
        <w:t>исполнительный комитет</w:t>
      </w:r>
    </w:p>
    <w:p w:rsidR="006C5185" w:rsidRDefault="00AE509D">
      <w:r>
        <w:rPr>
          <w:sz w:val="22"/>
          <w:szCs w:val="22"/>
        </w:rPr>
        <w:t>Минский областной</w:t>
      </w:r>
      <w:r>
        <w:br/>
      </w:r>
      <w:r>
        <w:rPr>
          <w:sz w:val="22"/>
          <w:szCs w:val="22"/>
        </w:rPr>
        <w:t>испо</w:t>
      </w:r>
      <w:r>
        <w:rPr>
          <w:sz w:val="22"/>
          <w:szCs w:val="22"/>
        </w:rPr>
        <w:t>лнительный комитет</w:t>
      </w:r>
    </w:p>
    <w:p w:rsidR="006C5185" w:rsidRDefault="00AE509D">
      <w:r>
        <w:rPr>
          <w:sz w:val="22"/>
          <w:szCs w:val="22"/>
        </w:rPr>
        <w:t>Могилевский областной</w:t>
      </w:r>
      <w:r>
        <w:br/>
      </w:r>
      <w:r>
        <w:rPr>
          <w:sz w:val="22"/>
          <w:szCs w:val="22"/>
        </w:rPr>
        <w:t>исполнительный комитет</w:t>
      </w:r>
    </w:p>
    <w:p w:rsidR="006C5185" w:rsidRDefault="00AE509D">
      <w:r>
        <w:rPr>
          <w:sz w:val="22"/>
          <w:szCs w:val="22"/>
        </w:rPr>
        <w:t>Минский городской</w:t>
      </w:r>
      <w:r>
        <w:br/>
      </w:r>
      <w:r>
        <w:rPr>
          <w:sz w:val="22"/>
          <w:szCs w:val="22"/>
        </w:rPr>
        <w:t>исполнительный комитет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7"/>
        <w:gridCol w:w="3212"/>
      </w:tblGrid>
      <w:tr w:rsidR="006C5185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334" w:type="pct"/>
            <w:vMerge w:val="restart"/>
          </w:tcPr>
          <w:p w:rsidR="006C5185" w:rsidRDefault="00AE509D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6C5185" w:rsidRDefault="00AE509D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6C5185" w:rsidRDefault="00AE509D">
            <w:pPr>
              <w:spacing w:after="60"/>
            </w:pPr>
            <w:r>
              <w:rPr>
                <w:sz w:val="22"/>
                <w:szCs w:val="22"/>
              </w:rPr>
              <w:t>Постановление</w:t>
            </w:r>
            <w:r>
              <w:br/>
            </w:r>
            <w:r>
              <w:rPr>
                <w:sz w:val="22"/>
                <w:szCs w:val="22"/>
              </w:rPr>
              <w:t>Министерства здравоохранения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6C5185" w:rsidRDefault="00AE509D">
            <w:pPr>
              <w:spacing w:after="60"/>
            </w:pPr>
            <w:r>
              <w:rPr>
                <w:sz w:val="22"/>
                <w:szCs w:val="22"/>
              </w:rPr>
              <w:t>11.12.2024 № 171</w:t>
            </w:r>
          </w:p>
        </w:tc>
      </w:tr>
    </w:tbl>
    <w:p w:rsidR="006C5185" w:rsidRDefault="00AE509D">
      <w:pPr>
        <w:spacing w:before="240" w:after="240"/>
      </w:pPr>
      <w:r>
        <w:rPr>
          <w:b/>
          <w:bCs/>
        </w:rPr>
        <w:t>САНИТАРНЫЕ НОРМЫ И ПРАВИЛА</w:t>
      </w:r>
      <w:r>
        <w:br/>
      </w:r>
      <w:r>
        <w:rPr>
          <w:b/>
          <w:bCs/>
        </w:rPr>
        <w:t>«Санитарно-эпидемиологические требования к применению средств защиты растений, агрохимикатов и минеральных удобрений»</w:t>
      </w:r>
    </w:p>
    <w:p w:rsidR="006C5185" w:rsidRDefault="00AE509D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6C5185" w:rsidRDefault="00AE509D">
      <w:pPr>
        <w:spacing w:after="60"/>
        <w:ind w:firstLine="566"/>
        <w:jc w:val="both"/>
      </w:pPr>
      <w:r>
        <w:t>1. Настоящие санитарные нормы и правила (далее – Санитарные правила) устанавливают санитарно-эпидемиологические тр</w:t>
      </w:r>
      <w:r>
        <w:t>ебования к применению средств защиты растений, агрохимикатов и минеральных удобрений (далее, если не указано иное, – препараты).</w:t>
      </w:r>
    </w:p>
    <w:p w:rsidR="006C5185" w:rsidRDefault="00AE509D">
      <w:pPr>
        <w:spacing w:after="60"/>
        <w:ind w:firstLine="566"/>
        <w:jc w:val="both"/>
      </w:pPr>
      <w:r>
        <w:t>2. Для целей настоящих Санитарных правил используются основные термины и их определения, в значениях установленных Законом Респ</w:t>
      </w:r>
      <w:r>
        <w:t>ублики Беларусь «О санитарно-эпидемиологическом благополучии населения», Законом Республики Беларусь от 25 декабря 2005 г. № 77-З «О карантине и защите растений», специфическими санитарно-эпидемиологическими требованиями к содержанию и эксплуатации объекто</w:t>
      </w:r>
      <w:r>
        <w:t>в агропромышленного комплекса и объектов промышленности, деятельность которых потенциально опасна для населения, утвержденными постановлением Совета Министров Республики Беларусь от 24 января 2020 г. № 42.</w:t>
      </w:r>
    </w:p>
    <w:p w:rsidR="006C5185" w:rsidRDefault="00AE509D">
      <w:pPr>
        <w:spacing w:before="240" w:after="240"/>
        <w:jc w:val="center"/>
      </w:pPr>
      <w:r>
        <w:rPr>
          <w:b/>
          <w:bCs/>
          <w:caps/>
        </w:rPr>
        <w:lastRenderedPageBreak/>
        <w:t>ГЛАВА 2</w:t>
      </w:r>
      <w:r>
        <w:br/>
      </w:r>
      <w:r>
        <w:rPr>
          <w:b/>
          <w:bCs/>
          <w:caps/>
        </w:rPr>
        <w:t>ОБЩИЕ ТРЕБОВАНИЯ ПРИ РАБОТЕ С ПРЕПАРАТАМИ</w:t>
      </w:r>
    </w:p>
    <w:p w:rsidR="006C5185" w:rsidRDefault="00AE509D">
      <w:pPr>
        <w:spacing w:after="60"/>
        <w:ind w:firstLine="566"/>
        <w:jc w:val="both"/>
      </w:pPr>
      <w:r>
        <w:t>3. Предотвращение загрязнения среды обитания человека при обращении препаратов обеспечивается механизацией и автоматизацией работ, соблюдением регламентов применения и способов внесения препаратов.</w:t>
      </w:r>
    </w:p>
    <w:p w:rsidR="006C5185" w:rsidRDefault="00AE509D">
      <w:pPr>
        <w:spacing w:after="60"/>
        <w:ind w:firstLine="566"/>
        <w:jc w:val="both"/>
      </w:pPr>
      <w:r>
        <w:t>4. При использовании препаратов должны соблюдаться меры бе</w:t>
      </w:r>
      <w:r>
        <w:t>зопасности, установленные нормативными правовыми актами и (или) указанные на тарной (упаковочной) этикетке, и (или) в рекомендациях по применению конкретных видов препаратов.</w:t>
      </w:r>
    </w:p>
    <w:p w:rsidR="006C5185" w:rsidRDefault="00AE509D">
      <w:pPr>
        <w:spacing w:after="60"/>
        <w:ind w:firstLine="566"/>
        <w:jc w:val="both"/>
      </w:pPr>
      <w:r>
        <w:t>5. К выполнению работ (оказанию услуг) с использованием препаратов, а также на об</w:t>
      </w:r>
      <w:r>
        <w:t>работанные ими площади допускаются работающие в соответствии с требованиями законодательства об охране труда.</w:t>
      </w:r>
    </w:p>
    <w:p w:rsidR="006C5185" w:rsidRDefault="00AE509D">
      <w:pPr>
        <w:spacing w:after="60"/>
        <w:ind w:firstLine="566"/>
        <w:jc w:val="both"/>
      </w:pPr>
      <w:r>
        <w:t>6. На участках, обрабатываемых препаратами, нахождение посторонних лиц, которые напрямую или опосредованно не связаны с осуществлением сельскохозяйственной деятельности, не допускается.</w:t>
      </w:r>
    </w:p>
    <w:p w:rsidR="006C5185" w:rsidRDefault="00AE509D">
      <w:pPr>
        <w:spacing w:after="60"/>
        <w:ind w:firstLine="566"/>
        <w:jc w:val="both"/>
      </w:pPr>
      <w:r>
        <w:t>7. Руководители работ, связанных с применением препаратов, обязаны обе</w:t>
      </w:r>
      <w:r>
        <w:t>спечить оповещение населения близлежащих населенных пунктов, на границе с которыми размещаются подлежащие обработкам площади, о запланированных работах через средства массовой информации или иным способом.</w:t>
      </w:r>
    </w:p>
    <w:p w:rsidR="006C5185" w:rsidRDefault="00AE509D">
      <w:pPr>
        <w:spacing w:after="60"/>
        <w:ind w:firstLine="566"/>
        <w:jc w:val="both"/>
      </w:pPr>
      <w:r>
        <w:t>8. Применение препаратов не должно приводить к пре</w:t>
      </w:r>
      <w:r>
        <w:t xml:space="preserve">вышению показателей, определенных гигиеническим нормативом «Показатели безопасности действующих веществ средств защиты растений в объектах среды обитания, продовольственном сырье, пищевых продуктах», утвержденным постановлением Совета Министров Республики </w:t>
      </w:r>
      <w:r>
        <w:t>Беларусь от 25 января 2021 г. № 37.</w:t>
      </w:r>
    </w:p>
    <w:p w:rsidR="006C5185" w:rsidRDefault="00AE509D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ТРЕБОВАНИЯ ПРИ ПРИМЕНЕНИИ НАЗЕМНОЙ АППАРАТУРЫ ДЛЯ ВНЕСЕНИЯ ПРЕПАРАТОВ</w:t>
      </w:r>
    </w:p>
    <w:p w:rsidR="006C5185" w:rsidRDefault="00AE509D">
      <w:pPr>
        <w:spacing w:after="60"/>
        <w:ind w:firstLine="566"/>
        <w:jc w:val="both"/>
      </w:pPr>
      <w:r>
        <w:t>9. Обработка с использованием наземной сельскохозяйственной техники (вентиляторных, штанговых тракторных опрыскивателей и других видов специал</w:t>
      </w:r>
      <w:r>
        <w:t>изированной наземной техники) должна проводиться при благоприятных метеорологических условиях и обеспечении безопасных условий труда: скорости ветра не более 4 м/с, относительной влажности воздуха не менее 40 % и не более 80 % и при температуре воздуха, ук</w:t>
      </w:r>
      <w:r>
        <w:t>азанной в рекомендациях по применению конкретных препаратов.</w:t>
      </w:r>
    </w:p>
    <w:p w:rsidR="006C5185" w:rsidRDefault="00AE509D">
      <w:pPr>
        <w:spacing w:after="60"/>
        <w:ind w:firstLine="566"/>
        <w:jc w:val="both"/>
      </w:pPr>
      <w:r>
        <w:t>10. При наземном внесении средств защиты растений, удобрений (за исключением простых минеральных удобрений и агрохимикатов) минимальное расстояние от места внесения препаратов до границ земельных</w:t>
      </w:r>
      <w:r>
        <w:t xml:space="preserve"> участков усадебного типа застройки, до окон жилых домов при мало-, средне-, многоэтажной и повышенной этажности жилой застройки, границ территорий учреждений образования, границ территорий санаторно-курортных и оздоровительных организаций, организаций здр</w:t>
      </w:r>
      <w:r>
        <w:t>авоохранения, границ территорий физкультурно-спортивных сооружений, объектов туризма и отдыха, источников нецентрализованных систем питьевого водоснабжения, мест проведения ручных работ по уходу за сельскохозяйственными культурами должно составлять не мене</w:t>
      </w:r>
      <w:r>
        <w:t>е 50 м.</w:t>
      </w:r>
    </w:p>
    <w:p w:rsidR="006C5185" w:rsidRDefault="00AE509D">
      <w:pPr>
        <w:spacing w:after="60"/>
        <w:ind w:firstLine="566"/>
        <w:jc w:val="both"/>
      </w:pPr>
      <w:r>
        <w:lastRenderedPageBreak/>
        <w:t>Минимальное расстояние при наземном внесении простых минеральных удобрений и агрохимикатов не устанавливается. Наземное внесение простых минеральных удобрений проводится после обязательного информирования населения.</w:t>
      </w:r>
    </w:p>
    <w:p w:rsidR="006C5185" w:rsidRDefault="00AE509D">
      <w:pPr>
        <w:spacing w:after="60"/>
        <w:ind w:firstLine="566"/>
        <w:jc w:val="both"/>
      </w:pPr>
      <w:r>
        <w:t>Требования абзаца второго настоя</w:t>
      </w:r>
      <w:r>
        <w:t>щего пункта не распространяются на комплексные минеральные удобрения, содержащие микроэлементы и регуляторы роста растений.</w:t>
      </w:r>
    </w:p>
    <w:p w:rsidR="006C5185" w:rsidRDefault="00AE509D">
      <w:pPr>
        <w:spacing w:after="60"/>
        <w:ind w:firstLine="566"/>
        <w:jc w:val="both"/>
      </w:pPr>
      <w:r>
        <w:t>11. Промывные воды, полученные после ополаскивания водой рабочего оборудования, могут использоваться для приготовления следующих пар</w:t>
      </w:r>
      <w:r>
        <w:t>тий рабочих растворов аналогичных препаратов.</w:t>
      </w:r>
    </w:p>
    <w:p w:rsidR="006C5185" w:rsidRDefault="00AE509D">
      <w:pPr>
        <w:spacing w:before="240" w:after="240"/>
        <w:jc w:val="center"/>
      </w:pPr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ТРЕБОВАНИЯ К ПРИМЕНЕНИЮ ПРЕПАРАТОВ АВИАЦИОННЫМ МЕТОДОМ</w:t>
      </w:r>
    </w:p>
    <w:p w:rsidR="006C5185" w:rsidRDefault="00AE509D">
      <w:pPr>
        <w:spacing w:after="60"/>
        <w:ind w:firstLine="566"/>
        <w:jc w:val="both"/>
      </w:pPr>
      <w:r>
        <w:t>12. Использование авиации при выполнении работ и услуг с применением препаратов допускается только в случаях отсутствия возможности применения назе</w:t>
      </w:r>
      <w:r>
        <w:t>мной техники или необходимости проведения обработок в сжатые сроки на больших площадях.</w:t>
      </w:r>
    </w:p>
    <w:p w:rsidR="006C5185" w:rsidRDefault="00AE509D">
      <w:pPr>
        <w:spacing w:after="60"/>
        <w:ind w:firstLine="566"/>
        <w:jc w:val="both"/>
      </w:pPr>
      <w:r>
        <w:t>13. При выполнении работ (оказании услуг) с применением препаратов преимущественно должны использоваться летательные аппараты, в том числе сверхлегкие летательные аппар</w:t>
      </w:r>
      <w:r>
        <w:t>аты, с возможно низкой высотой полета, обеспечивающей целенаправленное поступление препаратов на обрабатываемые посевы и исключение загрязнения прилегающей территории.</w:t>
      </w:r>
    </w:p>
    <w:p w:rsidR="006C5185" w:rsidRDefault="00AE509D">
      <w:pPr>
        <w:spacing w:after="60"/>
        <w:ind w:firstLine="566"/>
        <w:jc w:val="both"/>
      </w:pPr>
      <w:r>
        <w:t>14. Распыление жидких препаратов с применением летательных аппаратов, не имеющих системы</w:t>
      </w:r>
      <w:r>
        <w:t xml:space="preserve"> принудительной вентиляции, разрешается только при использовании герметизированной емкости (бака) для препаратов.</w:t>
      </w:r>
    </w:p>
    <w:p w:rsidR="006C5185" w:rsidRDefault="00AE509D">
      <w:pPr>
        <w:spacing w:after="60"/>
        <w:ind w:firstLine="566"/>
        <w:jc w:val="both"/>
      </w:pPr>
      <w:r>
        <w:t>15. Перед проведением обработок лесных массивов необходимо заблаговременное (не менее чем за 10 дней до начала работ) оповещение населения о з</w:t>
      </w:r>
      <w:r>
        <w:t>апрете выхода в леса и сбора дикорастущих ягод и грибов до истечения сроков последней обработки (в днях до сбора урожая), установленные Государственным реестром средств защиты растений и удобрений, разрешенных к применению на территории Республики Беларусь</w:t>
      </w:r>
      <w:r>
        <w:t xml:space="preserve"> и рекомендациями по применению конкретных препаратов.</w:t>
      </w:r>
    </w:p>
    <w:p w:rsidR="006C5185" w:rsidRDefault="00AE509D">
      <w:pPr>
        <w:spacing w:after="60"/>
        <w:ind w:firstLine="566"/>
        <w:jc w:val="both"/>
      </w:pPr>
      <w:r>
        <w:t>16. Не допускается применение препаратов авиационным методом над зонами отдыха населения, территорией санаторно-курортных и оздоровительных организаций.</w:t>
      </w:r>
    </w:p>
    <w:p w:rsidR="006C5185" w:rsidRDefault="00AE509D">
      <w:pPr>
        <w:spacing w:after="60"/>
        <w:ind w:firstLine="566"/>
        <w:jc w:val="both"/>
      </w:pPr>
      <w:r>
        <w:t>17. При применении препаратов авиационным методо</w:t>
      </w:r>
      <w:r>
        <w:t>м минимальное расстояние должно составлять:</w:t>
      </w:r>
    </w:p>
    <w:p w:rsidR="006C5185" w:rsidRDefault="00AE509D">
      <w:pPr>
        <w:spacing w:after="60"/>
        <w:ind w:firstLine="566"/>
        <w:jc w:val="both"/>
      </w:pPr>
      <w:r>
        <w:t>до границ земельных участков усадебного типа застройки, до окон жилых домов при мало-, средне-, многоэтажной и повышенной этажности жилой застройки, границ территорий садоводческих товариществ и дачных кооператив</w:t>
      </w:r>
      <w:r>
        <w:t>ов – 1 км;</w:t>
      </w:r>
    </w:p>
    <w:p w:rsidR="006C5185" w:rsidRDefault="00AE509D">
      <w:pPr>
        <w:spacing w:after="60"/>
        <w:ind w:firstLine="566"/>
        <w:jc w:val="both"/>
      </w:pPr>
      <w:r>
        <w:t>до поверхностных водных объектов для рыбоводства, границ территорий учреждений образования, границ территорий санаторно-курортных и оздоровительных организаций, границ территорий физкультурно-спортивных сооружений, объектов туризма и отдыха, ист</w:t>
      </w:r>
      <w:r>
        <w:t>очников питьевого водоснабжения, объектов животноводства, птицеферм, особо охраняемых природных территорий – 2 км;</w:t>
      </w:r>
    </w:p>
    <w:p w:rsidR="006C5185" w:rsidRDefault="00AE509D">
      <w:pPr>
        <w:spacing w:after="60"/>
        <w:ind w:firstLine="566"/>
        <w:jc w:val="both"/>
      </w:pPr>
      <w:r>
        <w:t>до мест выполнения других работ (оказания услуг) с применением препаратов, а также от участков под посевами сельскохозяйственных культур, иду</w:t>
      </w:r>
      <w:r>
        <w:t>щих в пищу без тепловой обработки (лук на перо, петрушка, сельдерей, щавель, горох, укроп, томаты, огурцы, плодово-ягодные культуры и другое) – 2 км.</w:t>
      </w:r>
    </w:p>
    <w:p w:rsidR="006C5185" w:rsidRDefault="00AE509D">
      <w:pPr>
        <w:spacing w:after="60"/>
        <w:ind w:firstLine="566"/>
        <w:jc w:val="both"/>
      </w:pPr>
      <w:r>
        <w:lastRenderedPageBreak/>
        <w:t>18. При невозможности соблюдения условий, указанных в пункте 17 настоящих Санитарных правил, применение пр</w:t>
      </w:r>
      <w:r>
        <w:t>епаратов авиационным методом не допускается.</w:t>
      </w:r>
    </w:p>
    <w:p w:rsidR="006C5185" w:rsidRDefault="00AE509D">
      <w:pPr>
        <w:spacing w:after="60"/>
        <w:ind w:firstLine="566"/>
        <w:jc w:val="both"/>
      </w:pPr>
      <w:r>
        <w:t>19. Применение препаратов авиационным методом проводится при скорости ветра на рабочей высоте не более 3–4 м/с.</w:t>
      </w:r>
    </w:p>
    <w:p w:rsidR="006C5185" w:rsidRDefault="00AE509D">
      <w:pPr>
        <w:spacing w:after="60"/>
        <w:ind w:firstLine="566"/>
        <w:jc w:val="both"/>
      </w:pPr>
      <w:r>
        <w:t>20. Не допускается применение препаратов авиационным методом при обнаружении людей или домашних жив</w:t>
      </w:r>
      <w:r>
        <w:t>отных на территории, подлежащей обработке.</w:t>
      </w:r>
    </w:p>
    <w:p w:rsidR="006C5185" w:rsidRDefault="00AE509D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ТРЕБОВАНИЯ К ПРИМЕНЕНИЮ ПРЕПАРАТОВ В УСЛОВИЯХ ЗАЩИЩЕННОГО ГРУНТА</w:t>
      </w:r>
    </w:p>
    <w:p w:rsidR="006C5185" w:rsidRDefault="00AE509D">
      <w:pPr>
        <w:spacing w:after="60"/>
        <w:ind w:firstLine="566"/>
        <w:jc w:val="both"/>
      </w:pPr>
      <w:r>
        <w:t>21. При штанговой и ранцевой обработке теплиц и других объектов в условиях защищенного грунта бригадой из нескольких человек работники должн</w:t>
      </w:r>
      <w:r>
        <w:t>ы располагаться на расстоянии не менее 10 м друг от друга и обрабатывать участок в одном направлении.</w:t>
      </w:r>
    </w:p>
    <w:p w:rsidR="006C5185" w:rsidRDefault="00AE509D">
      <w:pPr>
        <w:spacing w:after="60"/>
        <w:ind w:firstLine="566"/>
        <w:jc w:val="both"/>
      </w:pPr>
      <w:r>
        <w:t>22. Не допускается применение фумигантов в подвальных помещениях, расположенных в жилых зданиях. При применении фумигантов в изолированных (отдельно стоящ</w:t>
      </w:r>
      <w:r>
        <w:t>их) погребах и подвалах проводится их герметизация, а люди оповещаются о времени обработок.</w:t>
      </w:r>
    </w:p>
    <w:p w:rsidR="006C5185" w:rsidRDefault="00AE509D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ТРЕБОВАНИЯ К ПРИМЕНЕНИЮ ПРЕПАРАТОВ НА ТЕРРИТОРИИ НАСЕЛЕННЫХ ПУНКТОВ</w:t>
      </w:r>
    </w:p>
    <w:p w:rsidR="006C5185" w:rsidRDefault="00AE509D">
      <w:pPr>
        <w:spacing w:after="60"/>
        <w:ind w:firstLine="566"/>
        <w:jc w:val="both"/>
      </w:pPr>
      <w:r>
        <w:t>23. Не допускается применение средств защиты растений на территории учреждений образования, санаторно-курортных и оздоровительных организаций, организаций физической культуры и спорта, спортивно-оздоровительных и иных лагерей, физкультурно-спортивных соору</w:t>
      </w:r>
      <w:r>
        <w:t>жений, организаций здравоохранения, объектов торговли и объектов общественного питания, в пределах зоны третьего пояса санитарной охраны источников питьевого водоснабжения.</w:t>
      </w:r>
    </w:p>
    <w:p w:rsidR="006C5185" w:rsidRDefault="00AE509D">
      <w:pPr>
        <w:spacing w:after="60"/>
        <w:ind w:firstLine="566"/>
        <w:jc w:val="both"/>
      </w:pPr>
      <w:r>
        <w:t>24. Применение средств защиты растений и удобрений в пределах зон первого и второго поясов санитарной охраны источников питьевого водоснабжения, в границах зон санитарной охраны водопроводных сооружений, а также в границах водоохранных зон и прибрежных пол</w:t>
      </w:r>
      <w:r>
        <w:t>ос осуществляется в соответствии с требованиями, установленными статьями 25, 26 и 28 Закона Республики Беларусь от 24 июня 1999 г. № 271-З «О питьевом водоснабжении», подпунктами 1.1 и 1.3 пункта 1 статьи 53 и подпунктом 1.1 пункта 1 статьи 54 Водного коде</w:t>
      </w:r>
      <w:r>
        <w:t>кса Республики Беларусь.</w:t>
      </w:r>
    </w:p>
    <w:p w:rsidR="006C5185" w:rsidRDefault="00AE509D">
      <w:pPr>
        <w:spacing w:after="60"/>
        <w:ind w:firstLine="566"/>
        <w:jc w:val="both"/>
      </w:pPr>
      <w:r>
        <w:t>25. Городские зеленые насаждения обрабатываются средствами защиты растений только при помощи ранцевых и наземных штанговых опрыскивателей. Обработка насаждений проводится с 22 до 7 часов, в безветренную погоду. В один прием не реко</w:t>
      </w:r>
      <w:r>
        <w:t>мендуется обрабатывать участки площадью более 5 га.</w:t>
      </w:r>
    </w:p>
    <w:p w:rsidR="006C5185" w:rsidRDefault="00AE509D">
      <w:pPr>
        <w:spacing w:after="60"/>
        <w:ind w:firstLine="566"/>
        <w:jc w:val="both"/>
      </w:pPr>
      <w:r>
        <w:t> </w:t>
      </w:r>
    </w:p>
    <w:sectPr w:rsidR="006C518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85"/>
    <w:rsid w:val="006C5185"/>
    <w:rsid w:val="00A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C4758-F9D0-4AFC-B892-A12E4EE1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ЦГиЭ</dc:creator>
  <cp:keywords/>
  <dc:description/>
  <cp:lastModifiedBy>ЦГиЭ</cp:lastModifiedBy>
  <cp:revision>2</cp:revision>
  <dcterms:created xsi:type="dcterms:W3CDTF">2025-02-19T08:57:00Z</dcterms:created>
  <dcterms:modified xsi:type="dcterms:W3CDTF">2025-02-19T08:57:00Z</dcterms:modified>
  <cp:category/>
</cp:coreProperties>
</file>